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9C" w:rsidRDefault="00F77C31">
      <w:pPr>
        <w:pStyle w:val="Standard"/>
        <w:ind w:right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</w:p>
    <w:p w:rsidR="00065C9C" w:rsidRDefault="00F77C31">
      <w:pPr>
        <w:pStyle w:val="Standard"/>
        <w:ind w:right="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Приложение</w:t>
      </w:r>
      <w:r>
        <w:rPr>
          <w:b/>
        </w:rPr>
        <w:t xml:space="preserve">  </w:t>
      </w:r>
    </w:p>
    <w:p w:rsidR="00065C9C" w:rsidRDefault="00065C9C">
      <w:pPr>
        <w:pStyle w:val="Standard"/>
        <w:jc w:val="center"/>
        <w:rPr>
          <w:rFonts w:cs="Arial"/>
          <w:b/>
          <w:sz w:val="19"/>
          <w:szCs w:val="19"/>
        </w:rPr>
      </w:pPr>
    </w:p>
    <w:p w:rsidR="00065C9C" w:rsidRDefault="00065C9C">
      <w:pPr>
        <w:pStyle w:val="Standard"/>
        <w:jc w:val="center"/>
        <w:rPr>
          <w:rStyle w:val="s1"/>
          <w:rFonts w:eastAsia="Times New Roman"/>
          <w:b/>
          <w:bCs/>
          <w:color w:val="000000"/>
          <w:sz w:val="24"/>
        </w:rPr>
      </w:pPr>
    </w:p>
    <w:p w:rsidR="00065C9C" w:rsidRDefault="00F77C31">
      <w:pPr>
        <w:pStyle w:val="Standard"/>
        <w:jc w:val="center"/>
        <w:rPr>
          <w:b/>
          <w:bCs/>
          <w:sz w:val="24"/>
        </w:rPr>
      </w:pPr>
      <w:r>
        <w:rPr>
          <w:rStyle w:val="s1"/>
          <w:rFonts w:eastAsia="Times New Roman"/>
          <w:b/>
          <w:bCs/>
          <w:color w:val="000000"/>
          <w:sz w:val="24"/>
        </w:rPr>
        <w:t>Меры, принимаемые в регионе с целью ликвидации дефицита учителей</w:t>
      </w:r>
      <w:r>
        <w:rPr>
          <w:rStyle w:val="s1"/>
          <w:rFonts w:eastAsia="Times New Roman"/>
          <w:bCs/>
          <w:color w:val="000000"/>
          <w:sz w:val="24"/>
        </w:rPr>
        <w:t xml:space="preserve">, </w:t>
      </w:r>
      <w:r>
        <w:rPr>
          <w:rStyle w:val="s1"/>
          <w:rFonts w:eastAsia="Times New Roman"/>
          <w:b/>
          <w:bCs/>
          <w:color w:val="000000"/>
          <w:sz w:val="24"/>
        </w:rPr>
        <w:t>и</w:t>
      </w:r>
      <w:r>
        <w:rPr>
          <w:b/>
          <w:bCs/>
          <w:sz w:val="24"/>
        </w:rPr>
        <w:t>нформация по укомплектованности учителями государственных и муниципальных общеобразовательных организаций Курганской области</w:t>
      </w:r>
    </w:p>
    <w:p w:rsidR="00065C9C" w:rsidRDefault="00065C9C">
      <w:pPr>
        <w:ind w:left="-284" w:firstLine="851"/>
        <w:jc w:val="center"/>
        <w:rPr>
          <w:rStyle w:val="s1"/>
          <w:rFonts w:eastAsia="Times New Roman"/>
          <w:bCs/>
          <w:color w:val="000000"/>
          <w:sz w:val="24"/>
        </w:rPr>
      </w:pP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В Курганской области в целях привлечения учителей и иных педагогических работников реализуются следующие меры поддержки: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>
        <w:rPr>
          <w:rFonts w:cs="Arial"/>
          <w:b/>
          <w:sz w:val="24"/>
        </w:rPr>
        <w:t>молодые специалисты</w:t>
      </w:r>
      <w:r>
        <w:rPr>
          <w:rFonts w:cs="Arial"/>
          <w:sz w:val="24"/>
        </w:rPr>
        <w:t xml:space="preserve">, получившие диплом о педагогическом образовании и впервые устроившиеся на работу в общеобразовательную организацию, расположенную в сельской местности в течение полугода, имеют право на ежемесячные выплаты в размере  </w:t>
      </w:r>
      <w:r>
        <w:rPr>
          <w:rFonts w:cs="Arial"/>
          <w:b/>
          <w:sz w:val="24"/>
        </w:rPr>
        <w:t>3 тысяч рублей в течение трех лет</w:t>
      </w:r>
      <w:r>
        <w:rPr>
          <w:rFonts w:cs="Arial"/>
          <w:sz w:val="24"/>
        </w:rPr>
        <w:t xml:space="preserve">. 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педагогические работники, работающие в сельской местности, получают ежемесячную компенсацию на оплату части коммунальных  расходов в </w:t>
      </w:r>
      <w:r>
        <w:rPr>
          <w:rFonts w:cs="Arial"/>
          <w:b/>
          <w:sz w:val="24"/>
        </w:rPr>
        <w:t>размере 1440 рублей</w:t>
      </w:r>
      <w:r>
        <w:rPr>
          <w:rFonts w:cs="Arial"/>
          <w:sz w:val="24"/>
        </w:rPr>
        <w:t xml:space="preserve">; 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осуществляются выплаты учителям </w:t>
      </w:r>
      <w:r>
        <w:rPr>
          <w:rFonts w:cs="Arial"/>
          <w:b/>
          <w:sz w:val="24"/>
        </w:rPr>
        <w:t>за классное руководство в сумме от 6 до 22 тысяч рублей ежемесячно</w:t>
      </w:r>
      <w:r>
        <w:rPr>
          <w:rFonts w:cs="Arial"/>
          <w:sz w:val="24"/>
        </w:rPr>
        <w:t>;</w:t>
      </w:r>
    </w:p>
    <w:p w:rsidR="00311ABD" w:rsidRDefault="00311ABD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Также молодым специалистам муниципальных образовательных организаций города Кургана предусмотрена выплата е</w:t>
      </w:r>
      <w:r w:rsidRPr="00311ABD">
        <w:rPr>
          <w:rFonts w:cs="Arial"/>
          <w:sz w:val="24"/>
        </w:rPr>
        <w:t>диновременно</w:t>
      </w:r>
      <w:r>
        <w:rPr>
          <w:rFonts w:cs="Arial"/>
          <w:sz w:val="24"/>
        </w:rPr>
        <w:t>го</w:t>
      </w:r>
      <w:r w:rsidRPr="00311ABD">
        <w:rPr>
          <w:rFonts w:cs="Arial"/>
          <w:sz w:val="24"/>
        </w:rPr>
        <w:t xml:space="preserve"> подъемно</w:t>
      </w:r>
      <w:r>
        <w:rPr>
          <w:rFonts w:cs="Arial"/>
          <w:sz w:val="24"/>
        </w:rPr>
        <w:t>го</w:t>
      </w:r>
      <w:r w:rsidRPr="00311ABD">
        <w:rPr>
          <w:rFonts w:cs="Arial"/>
          <w:sz w:val="24"/>
        </w:rPr>
        <w:t xml:space="preserve"> пособи</w:t>
      </w:r>
      <w:r>
        <w:rPr>
          <w:rFonts w:cs="Arial"/>
          <w:sz w:val="24"/>
        </w:rPr>
        <w:t>я</w:t>
      </w:r>
      <w:r w:rsidRPr="00311ABD">
        <w:rPr>
          <w:rFonts w:cs="Arial"/>
          <w:sz w:val="24"/>
        </w:rPr>
        <w:t xml:space="preserve"> в размере 50000</w:t>
      </w:r>
      <w:r>
        <w:rPr>
          <w:rFonts w:cs="Arial"/>
          <w:sz w:val="24"/>
        </w:rPr>
        <w:t xml:space="preserve"> рублей</w:t>
      </w:r>
      <w:r w:rsidRPr="00311ABD">
        <w:rPr>
          <w:rFonts w:cs="Arial"/>
          <w:sz w:val="24"/>
        </w:rPr>
        <w:t>.</w:t>
      </w:r>
    </w:p>
    <w:p w:rsidR="00311ABD" w:rsidRPr="00311ABD" w:rsidRDefault="00311ABD" w:rsidP="00311ABD">
      <w:pPr>
        <w:ind w:firstLine="709"/>
        <w:jc w:val="both"/>
        <w:rPr>
          <w:rFonts w:cs="Arial"/>
          <w:sz w:val="24"/>
        </w:rPr>
      </w:pPr>
      <w:r w:rsidRPr="00311ABD">
        <w:rPr>
          <w:rFonts w:cs="Arial"/>
          <w:sz w:val="24"/>
        </w:rPr>
        <w:t>Единовременное подъемное пособие выплачивается следующим молодым специалистам, заключившим трудовой договор о работе не менее трех лет по специальности в образовательной организации:</w:t>
      </w:r>
    </w:p>
    <w:p w:rsidR="00311ABD" w:rsidRPr="00311ABD" w:rsidRDefault="00311ABD" w:rsidP="00311ABD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</w:t>
      </w:r>
      <w:r w:rsidRPr="00311ABD">
        <w:rPr>
          <w:rFonts w:cs="Arial"/>
          <w:sz w:val="24"/>
        </w:rPr>
        <w:t xml:space="preserve"> </w:t>
      </w:r>
      <w:r>
        <w:rPr>
          <w:rFonts w:cs="Arial"/>
          <w:sz w:val="24"/>
        </w:rPr>
        <w:t>В</w:t>
      </w:r>
      <w:r w:rsidRPr="00311ABD">
        <w:rPr>
          <w:rFonts w:cs="Arial"/>
          <w:sz w:val="24"/>
        </w:rPr>
        <w:t xml:space="preserve">первые </w:t>
      </w:r>
      <w:proofErr w:type="gramStart"/>
      <w:r w:rsidRPr="00311ABD">
        <w:rPr>
          <w:rFonts w:cs="Arial"/>
          <w:sz w:val="24"/>
        </w:rPr>
        <w:t>заключившим</w:t>
      </w:r>
      <w:proofErr w:type="gramEnd"/>
      <w:r w:rsidRPr="00311ABD">
        <w:rPr>
          <w:rFonts w:cs="Arial"/>
          <w:sz w:val="24"/>
        </w:rPr>
        <w:t xml:space="preserve"> трудовой договор с образовательной организацией в течение трех лет после окончания государственных образовательных организаций высшего профессионального или среднего профессионального образования по очной форме обучения;</w:t>
      </w:r>
    </w:p>
    <w:p w:rsidR="00A7788D" w:rsidRDefault="00311ABD" w:rsidP="00311ABD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</w:t>
      </w:r>
      <w:r w:rsidRPr="00311ABD">
        <w:rPr>
          <w:rFonts w:cs="Arial"/>
          <w:sz w:val="24"/>
        </w:rPr>
        <w:t xml:space="preserve"> </w:t>
      </w:r>
      <w:proofErr w:type="gramStart"/>
      <w:r>
        <w:rPr>
          <w:rFonts w:cs="Arial"/>
          <w:sz w:val="24"/>
        </w:rPr>
        <w:t>Р</w:t>
      </w:r>
      <w:r w:rsidRPr="00311ABD">
        <w:rPr>
          <w:rFonts w:cs="Arial"/>
          <w:sz w:val="24"/>
        </w:rPr>
        <w:t>аботающим</w:t>
      </w:r>
      <w:proofErr w:type="gramEnd"/>
      <w:r w:rsidRPr="00311ABD">
        <w:rPr>
          <w:rFonts w:cs="Arial"/>
          <w:sz w:val="24"/>
        </w:rPr>
        <w:t xml:space="preserve"> по соответствующей специальности в течение трех лет после окончания государственных образовательных организаций высшего профессионального или среднего профессионального образования по очной форме обучения - по последнему месту работы в образовательной организации, если по предыдущему месту работы единовременное подъемное пособие не выплачивалось.</w:t>
      </w:r>
      <w:r w:rsidRPr="00311ABD">
        <w:rPr>
          <w:rFonts w:cs="Arial"/>
          <w:sz w:val="24"/>
        </w:rPr>
        <w:t xml:space="preserve"> 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С января 2024 года ведена новая мера поддержки молодых педагогических работников в виде </w:t>
      </w:r>
      <w:r>
        <w:rPr>
          <w:rFonts w:cs="Arial"/>
          <w:b/>
          <w:sz w:val="24"/>
        </w:rPr>
        <w:t>грантов Губернатора Курганской области</w:t>
      </w:r>
      <w:r>
        <w:rPr>
          <w:rFonts w:cs="Arial"/>
          <w:sz w:val="24"/>
        </w:rPr>
        <w:t xml:space="preserve">: по итогам конкурсного отбора 100 лучших молодых педагогов образовательных организаций Курганской области ежегодно будут получать грант </w:t>
      </w:r>
      <w:r>
        <w:rPr>
          <w:rFonts w:cs="Arial"/>
          <w:b/>
          <w:sz w:val="24"/>
        </w:rPr>
        <w:t>в размере 180 тысячи рублей</w:t>
      </w:r>
      <w:r>
        <w:rPr>
          <w:rFonts w:cs="Arial"/>
          <w:sz w:val="24"/>
        </w:rPr>
        <w:t>.</w:t>
      </w:r>
    </w:p>
    <w:p w:rsidR="00686E3C" w:rsidRDefault="00F77C31" w:rsidP="00C0655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Кроме того, с 2020 года работает программа «Земский учитель», </w:t>
      </w:r>
      <w:r w:rsidR="00C0655E">
        <w:rPr>
          <w:rFonts w:cs="Arial"/>
          <w:sz w:val="24"/>
        </w:rPr>
        <w:t xml:space="preserve">в рамках этой программы у молодых педагогов есть возможность получения 1 миллиона рублей. </w:t>
      </w:r>
    </w:p>
    <w:p w:rsidR="00686E3C" w:rsidRDefault="00686E3C" w:rsidP="00C0655E">
      <w:pPr>
        <w:ind w:firstLine="709"/>
        <w:jc w:val="both"/>
        <w:rPr>
          <w:rFonts w:cs="Arial"/>
          <w:sz w:val="24"/>
        </w:rPr>
      </w:pPr>
      <w:r w:rsidRPr="00686E3C">
        <w:rPr>
          <w:rFonts w:cs="Arial"/>
          <w:sz w:val="24"/>
        </w:rPr>
        <w:t xml:space="preserve">В     Курганской области введена новая награда для педагогических работников – «Почетный работник образования Курганской области». Вместе с нагрудным знаком </w:t>
      </w:r>
      <w:proofErr w:type="gramStart"/>
      <w:r w:rsidRPr="00686E3C">
        <w:rPr>
          <w:rFonts w:cs="Arial"/>
          <w:sz w:val="24"/>
        </w:rPr>
        <w:t>награжденный</w:t>
      </w:r>
      <w:proofErr w:type="gramEnd"/>
      <w:r w:rsidRPr="00686E3C">
        <w:rPr>
          <w:rFonts w:cs="Arial"/>
          <w:sz w:val="24"/>
        </w:rPr>
        <w:t xml:space="preserve"> получает единовременную выплату в размере 300 тысяч рублей.</w:t>
      </w:r>
      <w:bookmarkStart w:id="0" w:name="_GoBack"/>
      <w:bookmarkEnd w:id="0"/>
    </w:p>
    <w:p w:rsidR="00C0655E" w:rsidRPr="00C0655E" w:rsidRDefault="00C0655E" w:rsidP="00C0655E">
      <w:pPr>
        <w:ind w:firstLine="709"/>
        <w:jc w:val="both"/>
        <w:rPr>
          <w:rFonts w:cs="Arial"/>
          <w:sz w:val="24"/>
        </w:rPr>
      </w:pPr>
      <w:r w:rsidRPr="00C0655E">
        <w:rPr>
          <w:rFonts w:cs="Arial"/>
          <w:sz w:val="24"/>
        </w:rPr>
        <w:t>На территории Курганской области реализуется региональная государственная программа «Развитие ипотечного жилищного кредитования и индивидуального жилищного строительства в Курганской области», в рамках которой молодые семьи могут получить следующие меры поддержки:</w:t>
      </w:r>
    </w:p>
    <w:p w:rsidR="00C0655E" w:rsidRPr="00C0655E" w:rsidRDefault="00C0655E" w:rsidP="00C0655E">
      <w:pPr>
        <w:ind w:firstLine="709"/>
        <w:jc w:val="both"/>
        <w:rPr>
          <w:rFonts w:cs="Arial"/>
          <w:sz w:val="24"/>
        </w:rPr>
      </w:pPr>
      <w:r w:rsidRPr="00C0655E">
        <w:rPr>
          <w:rFonts w:cs="Arial"/>
          <w:sz w:val="24"/>
        </w:rPr>
        <w:t>- субсидию на строительство (приобретение) индивидуальных жилых домов в размере не более 50% стоимости строительства индивидуального жилого дома, приобретение вновь введенного в эксплуатацию индивидуального жилого дома, но не более 700 тысяч рублей;</w:t>
      </w:r>
    </w:p>
    <w:p w:rsidR="00C0655E" w:rsidRPr="00C0655E" w:rsidRDefault="00C0655E" w:rsidP="00C0655E">
      <w:pPr>
        <w:ind w:firstLine="709"/>
        <w:jc w:val="both"/>
        <w:rPr>
          <w:rFonts w:cs="Arial"/>
          <w:sz w:val="24"/>
        </w:rPr>
      </w:pPr>
      <w:proofErr w:type="gramStart"/>
      <w:r w:rsidRPr="00C0655E">
        <w:rPr>
          <w:rFonts w:cs="Arial"/>
          <w:sz w:val="24"/>
        </w:rPr>
        <w:t xml:space="preserve">- субсидию на возмещение затрат на оплату первоначального взноса предоставляется заемщикам, оплатившим первоначальный взнос при строительстве и приобретении индивидуального жилого дома на территории Курганской области у </w:t>
      </w:r>
      <w:r w:rsidRPr="00C0655E">
        <w:rPr>
          <w:rFonts w:cs="Arial"/>
          <w:sz w:val="24"/>
        </w:rPr>
        <w:lastRenderedPageBreak/>
        <w:t>застройщика (юридического лица либо индивидуального предпринимателя) в размере не более 50 процентов сметной стоимости строительства индивидуального жилого дома или стоимости индивидуального жилого дома, установленной договором купли-продажи, но не более 700 тысяч рублей;</w:t>
      </w:r>
      <w:proofErr w:type="gramEnd"/>
    </w:p>
    <w:p w:rsidR="00C0655E" w:rsidRDefault="00C0655E" w:rsidP="00C0655E">
      <w:pPr>
        <w:ind w:firstLine="709"/>
        <w:jc w:val="both"/>
        <w:rPr>
          <w:rFonts w:cs="Arial"/>
          <w:sz w:val="24"/>
        </w:rPr>
      </w:pPr>
      <w:proofErr w:type="gramStart"/>
      <w:r w:rsidRPr="00C0655E">
        <w:rPr>
          <w:rFonts w:cs="Arial"/>
          <w:sz w:val="24"/>
        </w:rPr>
        <w:t>- субсидию на возмещение затрат на оплату первоначального взноса предоставляется заемщикам, оплатившим первоначальный взнос при приобретении квартир в строящихся и во вновь введенных в эксплуатацию малоэтажных многоквартирных жилых домах у застройщиков, прошедших аккредитацию, в размере не более 50 процентов сметной стоимости строительства индивидуального жилого дома или стоимости индивидуального жилого дома, установленной договором купли-продажи, но не более 500 тысяч рублей.</w:t>
      </w:r>
      <w:proofErr w:type="gramEnd"/>
    </w:p>
    <w:p w:rsidR="00C0655E" w:rsidRPr="00C0655E" w:rsidRDefault="00C0655E" w:rsidP="00C0655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Учитель имеет право на предоставление в безвозмездное пользование земельного участка для индивидуального строительства или ведения личного подсобного хозяйства в муниципалитетах Курганской области. (Закон №109 от 28 декабря 2016 года «</w:t>
      </w:r>
      <w:r w:rsidRPr="00C0655E">
        <w:rPr>
          <w:rFonts w:cs="Arial"/>
          <w:sz w:val="24"/>
        </w:rPr>
        <w:t>О</w:t>
      </w:r>
      <w:r>
        <w:rPr>
          <w:rFonts w:cs="Arial"/>
          <w:sz w:val="24"/>
        </w:rPr>
        <w:t>б</w:t>
      </w:r>
      <w:r w:rsidRPr="00C0655E">
        <w:rPr>
          <w:rFonts w:cs="Arial"/>
          <w:sz w:val="24"/>
        </w:rPr>
        <w:t xml:space="preserve"> </w:t>
      </w:r>
      <w:r>
        <w:rPr>
          <w:rFonts w:cs="Arial"/>
          <w:sz w:val="24"/>
        </w:rPr>
        <w:t>отдельных вопросах предоставления</w:t>
      </w:r>
      <w:r w:rsidR="001E4739">
        <w:rPr>
          <w:rFonts w:cs="Arial"/>
          <w:sz w:val="24"/>
        </w:rPr>
        <w:t xml:space="preserve"> г</w:t>
      </w:r>
      <w:r>
        <w:rPr>
          <w:rFonts w:cs="Arial"/>
          <w:sz w:val="24"/>
        </w:rPr>
        <w:t>ражданам земельных участков</w:t>
      </w:r>
      <w:r w:rsidRPr="00C0655E">
        <w:rPr>
          <w:rFonts w:cs="Arial"/>
          <w:sz w:val="24"/>
        </w:rPr>
        <w:t xml:space="preserve">, </w:t>
      </w:r>
      <w:r>
        <w:rPr>
          <w:rFonts w:cs="Arial"/>
          <w:sz w:val="24"/>
        </w:rPr>
        <w:t>находящихся государственной собственности Курганской области</w:t>
      </w:r>
      <w:r w:rsidRPr="00C0655E">
        <w:rPr>
          <w:rFonts w:cs="Arial"/>
          <w:sz w:val="24"/>
        </w:rPr>
        <w:t>,</w:t>
      </w:r>
      <w:r>
        <w:rPr>
          <w:rFonts w:cs="Arial"/>
          <w:sz w:val="24"/>
        </w:rPr>
        <w:t xml:space="preserve"> муниципальной собственности</w:t>
      </w:r>
      <w:r w:rsidR="001E4739">
        <w:rPr>
          <w:rFonts w:cs="Arial"/>
          <w:sz w:val="24"/>
        </w:rPr>
        <w:t xml:space="preserve">, </w:t>
      </w:r>
      <w:r>
        <w:rPr>
          <w:rFonts w:cs="Arial"/>
          <w:sz w:val="24"/>
        </w:rPr>
        <w:t>или земельных участков</w:t>
      </w:r>
      <w:r w:rsidR="001E4739">
        <w:rPr>
          <w:rFonts w:cs="Arial"/>
          <w:sz w:val="24"/>
        </w:rPr>
        <w:t>,</w:t>
      </w:r>
      <w:r>
        <w:rPr>
          <w:rFonts w:cs="Arial"/>
          <w:sz w:val="24"/>
        </w:rPr>
        <w:t xml:space="preserve"> государственная собственность на которые не разграничена</w:t>
      </w:r>
      <w:r w:rsidR="001E4739">
        <w:rPr>
          <w:rFonts w:cs="Arial"/>
          <w:sz w:val="24"/>
        </w:rPr>
        <w:t>,</w:t>
      </w:r>
      <w:r>
        <w:rPr>
          <w:rFonts w:cs="Arial"/>
          <w:sz w:val="24"/>
        </w:rPr>
        <w:t xml:space="preserve"> в безвозмездное пользование»</w:t>
      </w:r>
      <w:r w:rsidR="001E4739">
        <w:rPr>
          <w:rFonts w:cs="Arial"/>
          <w:sz w:val="24"/>
        </w:rPr>
        <w:t>.</w:t>
      </w:r>
      <w:r w:rsidR="0047763A">
        <w:rPr>
          <w:rFonts w:cs="Arial"/>
          <w:sz w:val="24"/>
        </w:rPr>
        <w:t>)</w:t>
      </w:r>
    </w:p>
    <w:p w:rsidR="00C0655E" w:rsidRPr="00C0655E" w:rsidRDefault="00C0655E" w:rsidP="00C0655E">
      <w:pPr>
        <w:ind w:firstLine="709"/>
        <w:jc w:val="both"/>
        <w:rPr>
          <w:rFonts w:cs="Arial"/>
          <w:sz w:val="24"/>
        </w:rPr>
      </w:pPr>
      <w:r w:rsidRPr="00C0655E">
        <w:rPr>
          <w:rFonts w:cs="Arial"/>
          <w:sz w:val="24"/>
        </w:rPr>
        <w:t>Молодые специалисты могут ознакомиться с региональным проектом «Русская мечта: Курганская область зовёт», подробная информация на сайте  https://www.dom.kurganobl.ru/.</w:t>
      </w:r>
    </w:p>
    <w:p w:rsidR="00065C9C" w:rsidRDefault="00C0655E" w:rsidP="00C0655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В регионе также действуют и нематериальные меры поддержки педагогов: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 ежегодные слеты молодых педагогов;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 мастер – классы, бесплатные обучающие программы;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регулярные </w:t>
      </w:r>
      <w:proofErr w:type="gramStart"/>
      <w:r>
        <w:rPr>
          <w:rFonts w:cs="Arial"/>
          <w:sz w:val="24"/>
        </w:rPr>
        <w:t>теле</w:t>
      </w:r>
      <w:proofErr w:type="gramEnd"/>
      <w:r>
        <w:rPr>
          <w:rFonts w:cs="Arial"/>
          <w:sz w:val="24"/>
        </w:rPr>
        <w:t>- и радиопередачи с участием педагогических работников;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 масштабное празднование профессиональных праздников  с участием первого лица региона;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 более 1300 педагогических работников ежегодно поощряются наградами регионального и федерального уровней.</w:t>
      </w:r>
    </w:p>
    <w:sectPr w:rsidR="00065C9C">
      <w:pgSz w:w="11906" w:h="16838"/>
      <w:pgMar w:top="851" w:right="56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AE" w:rsidRDefault="005217AE">
      <w:r>
        <w:separator/>
      </w:r>
    </w:p>
  </w:endnote>
  <w:endnote w:type="continuationSeparator" w:id="0">
    <w:p w:rsidR="005217AE" w:rsidRDefault="0052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AE" w:rsidRDefault="005217AE">
      <w:r>
        <w:rPr>
          <w:color w:val="000000"/>
        </w:rPr>
        <w:separator/>
      </w:r>
    </w:p>
  </w:footnote>
  <w:footnote w:type="continuationSeparator" w:id="0">
    <w:p w:rsidR="005217AE" w:rsidRDefault="00521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9C"/>
    <w:rsid w:val="00043F3E"/>
    <w:rsid w:val="00065C9C"/>
    <w:rsid w:val="000D1B10"/>
    <w:rsid w:val="00127C65"/>
    <w:rsid w:val="001E4739"/>
    <w:rsid w:val="00311ABD"/>
    <w:rsid w:val="0047763A"/>
    <w:rsid w:val="005217AE"/>
    <w:rsid w:val="006725DC"/>
    <w:rsid w:val="00686E3C"/>
    <w:rsid w:val="0069609A"/>
    <w:rsid w:val="00737C83"/>
    <w:rsid w:val="00A7788D"/>
    <w:rsid w:val="00BC2018"/>
    <w:rsid w:val="00C0655E"/>
    <w:rsid w:val="00F7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sz w:val="21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link w:val="1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0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Standard">
    <w:name w:val="Standard"/>
    <w:rPr>
      <w:sz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Title"/>
    <w:basedOn w:val="Standard"/>
    <w:next w:val="Textbody"/>
    <w:link w:val="a5"/>
    <w:pPr>
      <w:keepNext/>
      <w:spacing w:before="240" w:after="120"/>
    </w:pPr>
    <w:rPr>
      <w:sz w:val="28"/>
      <w:szCs w:val="28"/>
    </w:rPr>
  </w:style>
  <w:style w:type="paragraph" w:styleId="a8">
    <w:name w:val="Subtitle"/>
    <w:basedOn w:val="a6"/>
    <w:next w:val="Textbody"/>
    <w:link w:val="a7"/>
    <w:pPr>
      <w:jc w:val="center"/>
    </w:pPr>
    <w:rPr>
      <w:i/>
      <w:iCs/>
    </w:rPr>
  </w:style>
  <w:style w:type="paragraph" w:styleId="af5">
    <w:name w:val="List"/>
    <w:basedOn w:val="Textbody"/>
  </w:style>
  <w:style w:type="paragraph" w:customStyle="1" w:styleId="1">
    <w:name w:val="Верхний колонтитул1"/>
    <w:basedOn w:val="Standard"/>
    <w:link w:val="HeaderChar"/>
    <w:pPr>
      <w:suppressLineNumbers/>
      <w:tabs>
        <w:tab w:val="center" w:pos="5102"/>
        <w:tab w:val="right" w:pos="10204"/>
      </w:tabs>
    </w:pPr>
  </w:style>
  <w:style w:type="paragraph" w:customStyle="1" w:styleId="10">
    <w:name w:val="Нижний колонтитул1"/>
    <w:basedOn w:val="Standard"/>
    <w:link w:val="CaptionChar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3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Pr>
      <w:rFonts w:ascii="Courier New" w:hAnsi="Courier New"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af6">
    <w:name w:val="Заголовок документа"/>
    <w:basedOn w:val="Standard"/>
    <w:pPr>
      <w:jc w:val="center"/>
    </w:pPr>
    <w:rPr>
      <w:b/>
    </w:rPr>
  </w:style>
  <w:style w:type="paragraph" w:customStyle="1" w:styleId="af7">
    <w:name w:val="Абзац с отступом"/>
    <w:basedOn w:val="Standard"/>
    <w:pPr>
      <w:ind w:firstLine="709"/>
      <w:jc w:val="both"/>
    </w:pPr>
    <w:rPr>
      <w:sz w:val="24"/>
    </w:rPr>
  </w:style>
  <w:style w:type="paragraph" w:customStyle="1" w:styleId="Textbodyindent">
    <w:name w:val="Text body indent"/>
    <w:basedOn w:val="Textbody"/>
    <w:pPr>
      <w:spacing w:after="0"/>
      <w:ind w:left="283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single"/>
    </w:rPr>
  </w:style>
  <w:style w:type="character" w:customStyle="1" w:styleId="Absatz-Standardschriftart">
    <w:name w:val="Absatz-Standardschriftart"/>
  </w:style>
  <w:style w:type="character" w:styleId="af8">
    <w:name w:val="Placeholder Text"/>
    <w:basedOn w:val="a0"/>
    <w:uiPriority w:val="99"/>
    <w:semiHidden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/>
      <w:sz w:val="16"/>
      <w:szCs w:val="16"/>
    </w:rPr>
  </w:style>
  <w:style w:type="paragraph" w:customStyle="1" w:styleId="western">
    <w:name w:val="western"/>
    <w:basedOn w:val="a"/>
    <w:pPr>
      <w:widowControl/>
      <w:spacing w:before="100" w:beforeAutospacing="1" w:after="119"/>
    </w:pPr>
    <w:rPr>
      <w:rFonts w:eastAsia="Times New Roman" w:cs="Arial"/>
      <w:color w:val="000000"/>
      <w:sz w:val="20"/>
      <w:szCs w:val="20"/>
    </w:rPr>
  </w:style>
  <w:style w:type="character" w:customStyle="1" w:styleId="markedcontent">
    <w:name w:val="markedcontent"/>
    <w:basedOn w:val="a0"/>
  </w:style>
  <w:style w:type="character" w:customStyle="1" w:styleId="s1">
    <w:name w:val="s1"/>
  </w:style>
  <w:style w:type="paragraph" w:customStyle="1" w:styleId="23">
    <w:name w:val="Верхний колонтитул2"/>
    <w:basedOn w:val="a"/>
    <w:link w:val="af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23"/>
    <w:uiPriority w:val="99"/>
    <w:semiHidden/>
  </w:style>
  <w:style w:type="paragraph" w:customStyle="1" w:styleId="24">
    <w:name w:val="Нижний колонтитул2"/>
    <w:basedOn w:val="a"/>
    <w:link w:val="af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24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sz w:val="21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link w:val="1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0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Standard">
    <w:name w:val="Standard"/>
    <w:rPr>
      <w:sz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Title"/>
    <w:basedOn w:val="Standard"/>
    <w:next w:val="Textbody"/>
    <w:link w:val="a5"/>
    <w:pPr>
      <w:keepNext/>
      <w:spacing w:before="240" w:after="120"/>
    </w:pPr>
    <w:rPr>
      <w:sz w:val="28"/>
      <w:szCs w:val="28"/>
    </w:rPr>
  </w:style>
  <w:style w:type="paragraph" w:styleId="a8">
    <w:name w:val="Subtitle"/>
    <w:basedOn w:val="a6"/>
    <w:next w:val="Textbody"/>
    <w:link w:val="a7"/>
    <w:pPr>
      <w:jc w:val="center"/>
    </w:pPr>
    <w:rPr>
      <w:i/>
      <w:iCs/>
    </w:rPr>
  </w:style>
  <w:style w:type="paragraph" w:styleId="af5">
    <w:name w:val="List"/>
    <w:basedOn w:val="Textbody"/>
  </w:style>
  <w:style w:type="paragraph" w:customStyle="1" w:styleId="1">
    <w:name w:val="Верхний колонтитул1"/>
    <w:basedOn w:val="Standard"/>
    <w:link w:val="HeaderChar"/>
    <w:pPr>
      <w:suppressLineNumbers/>
      <w:tabs>
        <w:tab w:val="center" w:pos="5102"/>
        <w:tab w:val="right" w:pos="10204"/>
      </w:tabs>
    </w:pPr>
  </w:style>
  <w:style w:type="paragraph" w:customStyle="1" w:styleId="10">
    <w:name w:val="Нижний колонтитул1"/>
    <w:basedOn w:val="Standard"/>
    <w:link w:val="CaptionChar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3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Pr>
      <w:rFonts w:ascii="Courier New" w:hAnsi="Courier New"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af6">
    <w:name w:val="Заголовок документа"/>
    <w:basedOn w:val="Standard"/>
    <w:pPr>
      <w:jc w:val="center"/>
    </w:pPr>
    <w:rPr>
      <w:b/>
    </w:rPr>
  </w:style>
  <w:style w:type="paragraph" w:customStyle="1" w:styleId="af7">
    <w:name w:val="Абзац с отступом"/>
    <w:basedOn w:val="Standard"/>
    <w:pPr>
      <w:ind w:firstLine="709"/>
      <w:jc w:val="both"/>
    </w:pPr>
    <w:rPr>
      <w:sz w:val="24"/>
    </w:rPr>
  </w:style>
  <w:style w:type="paragraph" w:customStyle="1" w:styleId="Textbodyindent">
    <w:name w:val="Text body indent"/>
    <w:basedOn w:val="Textbody"/>
    <w:pPr>
      <w:spacing w:after="0"/>
      <w:ind w:left="283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single"/>
    </w:rPr>
  </w:style>
  <w:style w:type="character" w:customStyle="1" w:styleId="Absatz-Standardschriftart">
    <w:name w:val="Absatz-Standardschriftart"/>
  </w:style>
  <w:style w:type="character" w:styleId="af8">
    <w:name w:val="Placeholder Text"/>
    <w:basedOn w:val="a0"/>
    <w:uiPriority w:val="99"/>
    <w:semiHidden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/>
      <w:sz w:val="16"/>
      <w:szCs w:val="16"/>
    </w:rPr>
  </w:style>
  <w:style w:type="paragraph" w:customStyle="1" w:styleId="western">
    <w:name w:val="western"/>
    <w:basedOn w:val="a"/>
    <w:pPr>
      <w:widowControl/>
      <w:spacing w:before="100" w:beforeAutospacing="1" w:after="119"/>
    </w:pPr>
    <w:rPr>
      <w:rFonts w:eastAsia="Times New Roman" w:cs="Arial"/>
      <w:color w:val="000000"/>
      <w:sz w:val="20"/>
      <w:szCs w:val="20"/>
    </w:rPr>
  </w:style>
  <w:style w:type="character" w:customStyle="1" w:styleId="markedcontent">
    <w:name w:val="markedcontent"/>
    <w:basedOn w:val="a0"/>
  </w:style>
  <w:style w:type="character" w:customStyle="1" w:styleId="s1">
    <w:name w:val="s1"/>
  </w:style>
  <w:style w:type="paragraph" w:customStyle="1" w:styleId="23">
    <w:name w:val="Верхний колонтитул2"/>
    <w:basedOn w:val="a"/>
    <w:link w:val="af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23"/>
    <w:uiPriority w:val="99"/>
    <w:semiHidden/>
  </w:style>
  <w:style w:type="paragraph" w:customStyle="1" w:styleId="24">
    <w:name w:val="Нижний колонтитул2"/>
    <w:basedOn w:val="a"/>
    <w:link w:val="af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24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3539E-CCF0-4080-BDBF-8A40D9A4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2024-10-21T12:31:00Z</cp:lastPrinted>
  <dcterms:created xsi:type="dcterms:W3CDTF">2024-06-26T12:58:00Z</dcterms:created>
  <dcterms:modified xsi:type="dcterms:W3CDTF">2024-10-21T12:44:00Z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олжность адресата">
    <vt:lpwstr>ezcxMDk2MDg3LTk1MWQtNDhlNS04ZWNkLWMwMWJhNTczM2M2YzpiMDIyYWE5OC1hMTY5LTRjYjItOGMwNi0xYmJjMGQwZTYwN2N9LT57YzhkYWFlZjktYTY3OS00YTI5LWFjMDEtYjkzYzE2MzdjNzJlOjM4NDk3Yzg3LWIwMGYtNGJjNC1iMzI3LWViYjYxMTQ0NWEwMH0tPkNhcGl0YWxpemUtPkRhdGl2ZQ==</vt:lpwstr>
  </property>
  <property fmtid="{D5CDD505-2E9C-101B-9397-08002B2CF9AE}" pid="3" name="TPL_Наименование организации">
    <vt:lpwstr>ezcxMDk2MDg3LTk1MWQtNDhlNS04ZWNkLWMwMWJhNTczM2M2YzpiMDIyYWE5OC1hMTY5LTRjYjItOGMwNi0xYmJjMGQwZTYwN2N9LT57YzhkYWFlZjktYTY3OS00YTI5LWFjMDEtYjkzYzE2MzdjNzJlOjRkYmJjNjUyLWY3ODctNDNkNy1hZjc0LTRhNjRiMmFkNTM4NX0tPns4MGM0ZTMxMS1lOTVmLTQ0OWItOTg0ZC0xZmQ1NDBiOGYwYWY</vt:lpwstr>
  </property>
  <property fmtid="{D5CDD505-2E9C-101B-9397-08002B2CF9AE}" pid="4" name="TPL_ФИО адресата">
    <vt:lpwstr>ezcxMDk2MDg3LTk1MWQtNDhlNS04ZWNkLWMwMWJhNTczM2M2YzpiMDIyYWE5OC1hMTY5LTRjYjItOGMwNi0xYmJjMGQwZTYwN2N9LT5Jbml0aWFsc0FuZExhc3ROYW1lLT5EYXRpdmU=</vt:lpwstr>
  </property>
  <property fmtid="{D5CDD505-2E9C-101B-9397-08002B2CF9AE}" pid="5" name="TPL_Адрес">
    <vt:lpwstr>ezcxMDk2MDg3LTk1MWQtNDhlNS04ZWNkLWMwMWJhNTczM2M2YzpiMDIyYWE5OC1hMTY5LTRjYjItOGMwNi0xYmJjMGQwZTYwN2N9LT57YzhkYWFlZjktYTY3OS00YTI5LWFjMDEtYjkzYzE2MzdjNzJlOjRkYmJjNjUyLWY3ODctNDNkNy1hZjc0LTRhNjRiMmFkNTM4NX0tPns4MGM0ZTMxMS1lOTVmLTQ0OWItOTg0ZC0xZmQ1NDBiOGYwYWY</vt:lpwstr>
  </property>
  <property fmtid="{D5CDD505-2E9C-101B-9397-08002B2CF9AE}" pid="6" name="TPL_Наименование населенного пункта">
    <vt:lpwstr>ezcxMDk2MDg3LTk1MWQtNDhlNS04ZWNkLWMwMWJhNTczM2M2YzpiMDIyYWE5OC1hMTY5LTRjYjItOGMwNi0xYmJjMGQwZTYwN2N9LT57YzhkYWFlZjktYTY3OS00YTI5LWFjMDEtYjkzYzE2MzdjNzJlOjRkYmJjNjUyLWY3ODctNDNkNy1hZjc0LTRhNjRiMmFkNTM4NX0tPns4MGM0ZTMxMS1lOTVmLTQ0OWItOTg0ZC0xZmQ1NDBiOGYwYWY</vt:lpwstr>
  </property>
  <property fmtid="{D5CDD505-2E9C-101B-9397-08002B2CF9AE}" pid="7" name="TPL_Исполнитель">
    <vt:lpwstr>ezcxMDk2MDg3LTk1MWQtNDhlNS04ZWNkLWMwMWJhNTczM2M2Yzo0YmM5OGY3NS0xMGEwLTRkNTQtOWY1YS0yYjg4Mzg4Mzc2YjJ9LT5MYXN0TmFtZUFuZEluaXRpYWxz</vt:lpwstr>
  </property>
  <property fmtid="{D5CDD505-2E9C-101B-9397-08002B2CF9AE}" pid="8" name="TPL_Телефон исполнителя">
    <vt:lpwstr>ezcxMDk2MDg3LTk1MWQtNDhlNS04ZWNkLWMwMWJhNTczM2M2Yzo0YmM5OGY3NS0xMGEwLTRkNTQtOWY1YS0yYjg4Mzg4Mzc2YjJ9LT57Yjc5MDU1MTYtMmJlNS00OTMxLTk2MWMtY2IzOGQ1Njc3NTY1OjRhNTIzNjJlLTAyNWQtNDA2MS05NmVjLTZiNmVlNjc5MTIyN30=</vt:lpwstr>
  </property>
  <property fmtid="{D5CDD505-2E9C-101B-9397-08002B2CF9AE}" pid="9" name="TPL_Содержание">
    <vt:lpwstr>ezcxMDk2MDg3LTk1MWQtNDhlNS04ZWNkLWMwMWJhNTczM2M2Yzo0YmMzOWVmYi0xZjQ2LTRhMWUtOGI4Yy0wNGYyYjkwZDZhOGJ9</vt:lpwstr>
  </property>
  <property fmtid="{D5CDD505-2E9C-101B-9397-08002B2CF9AE}" pid="10" name="TPL_Должность подписанта">
    <vt:lpwstr>ezcxMDk2MDg3LTk1MWQtNDhlNS04ZWNkLWMwMWJhNTczM2M2YzphOGNjNWMyYS1jZjg5LTQ2MTEtYTRmNC01MjQ5NzVhZDZhYmJ9LT57Yjc5MDU1MTYtMmJlNS00OTMxLTk2MWMtY2IzOGQ1Njc3NTY1OmI2MWVlNDk4LWZkYzctNDAwOS04NTdiLTRkNzcwMjBkYWJmOH0tPns0YTM3YWVjNC03NjRjLTRjMTQtODg4Ny1lMWVjYWZhNWI0YzU</vt:lpwstr>
  </property>
  <property fmtid="{D5CDD505-2E9C-101B-9397-08002B2CF9AE}" pid="11" name="TPL_ФИО подписанта">
    <vt:lpwstr>ezcxMDk2MDg3LTk1MWQtNDhlNS04ZWNkLWMwMWJhNTczM2M2YzphOGNjNWMyYS1jZjg5LTQ2MTEtYTRmNC01MjQ5NzVhZDZhYmJ9LT5Jbml0aWFsc0FuZExhc3ROYW1l</vt:lpwstr>
  </property>
</Properties>
</file>